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VO-ID212030 (Brandenburg)</w:t>
      </w:r>
    </w:p>
    <w:p>
      <w:r>
        <w:rPr>
          <w:color w:val="555555"/>
          <w:sz w:val="18"/>
        </w:rPr>
        <w:t xml:space="preserve">Dritte Verordnung zur Übertragung der Befugnis für den Erlaß von Rechtsverordnungen zur Festsetzung von Naturschutzgebieten und Landschaftsschutzgebieten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Befugnis des für Naturschutz und Landschaftspflege</w:t>
      </w:r>
    </w:p>
    <w:p>
      <w:r>
        <w:t xml:space="preserve">zuständigen Fachministers zum Erlass von Rechtsverordnungen zur</w:t>
      </w:r>
    </w:p>
    <w:p>
      <w:r>
        <w:t xml:space="preserve">Festsetzung von Naturschutzgebieten und Landschafts-schutzgebieten nach §</w:t>
      </w:r>
    </w:p>
    <w:p>
      <w:r>
        <w:t xml:space="preserve">21 Abs. 1 und § 22 Abs. 2 des Brandenburgischen Naturschutzgesetzes wird</w:t>
      </w:r>
    </w:p>
    <w:p>
      <w:r>
        <w:t xml:space="preserve">für das im Landkreis Oberspreewald-Lausitz geplante Naturschutzgebiet</w:t>
      </w:r>
    </w:p>
    <w:p>
      <w:r>
        <w:t xml:space="preserve">„Insel im Senftenberger See“ auf den Landkreis Oberspreewald-Lausitz</w:t>
      </w:r>
    </w:p>
    <w:p>
      <w:r>
        <w:t xml:space="preserve">als untere Naturschutzbehörde,</w:t>
      </w:r>
    </w:p>
    <w:p>
      <w:r>
        <w:t xml:space="preserve">für das im Landkreis Barnim geplante Naturschutzgebiet</w:t>
      </w:r>
    </w:p>
    <w:p>
      <w:r>
        <w:t xml:space="preserve">„Oberseemoor“ auf den Landkreis Barnim als untere</w:t>
      </w:r>
    </w:p>
    <w:p>
      <w:r>
        <w:t xml:space="preserve">Naturschutzbehörde</w:t>
      </w:r>
    </w:p>
    <w:p>
      <w:r>
        <w:t xml:space="preserve">übertragen.</w:t>
      </w:r>
    </w:p>
    <w:p>
      <w:r>
        <w:t xml:space="preserve">(2) Die Befugnis des für Naturschutz und</w:t>
      </w:r>
    </w:p>
    <w:p>
      <w:r>
        <w:t xml:space="preserve">Landschaftspflege zuständigen Fachministers zum Erlaß von</w:t>
      </w:r>
    </w:p>
    <w:p>
      <w:r>
        <w:t xml:space="preserve">Rechtsverordnungen oder Verfügungen zur einstweiligen Sicherstellung von</w:t>
      </w:r>
    </w:p>
    <w:p>
      <w:r>
        <w:t xml:space="preserve">Naturschutzgebieten nach § 27 Abs. 1 und 2 und § 21 Abs. 1 des</w:t>
      </w:r>
    </w:p>
    <w:p>
      <w:r>
        <w:t xml:space="preserve">Brandenburgischen Naturschutzgesetzes wird für das im Landkreis</w:t>
      </w:r>
    </w:p>
    <w:p>
      <w:r>
        <w:t xml:space="preserve">Potsdam-Mittelmark geplante Naturschutzgebiet "Krähenberg" auf</w:t>
      </w:r>
    </w:p>
    <w:p>
      <w:r>
        <w:t xml:space="preserve">den Landkreis Potsdam-Mittelmark als untere Naturschutzbehörde</w:t>
      </w:r>
    </w:p>
    <w:p>
      <w:r>
        <w:t xml:space="preserve">übertragen.</w:t>
      </w:r>
    </w:p>
    <w:p>
      <w:r>
        <w:t xml:space="preserve">(3) Die Befugnis des für Naturschutz und</w:t>
      </w:r>
    </w:p>
    <w:p>
      <w:r>
        <w:t xml:space="preserve">Landschaftspflege zuständigen Fachministers zur Aufhebung von</w:t>
      </w:r>
    </w:p>
    <w:p>
      <w:r>
        <w:t xml:space="preserve">Rechtsverordnungen nach § 78 Abs. 1 Satz 5 des Brandenburgischen</w:t>
      </w:r>
    </w:p>
    <w:p>
      <w:r>
        <w:t xml:space="preserve">Naturschutzgesetzes wird für das im Landkreis Oberspreewald-Lausitz</w:t>
      </w:r>
    </w:p>
    <w:p>
      <w:r>
        <w:t xml:space="preserve">gelegene Naturschutzgebiet "Insel im Senftenberger See"</w:t>
      </w:r>
    </w:p>
    <w:p>
      <w:r>
        <w:t xml:space="preserve">(Beschluß Nr. 75/81 des Bezirkstages Cottbus vom 25. März 1981) auf</w:t>
      </w:r>
    </w:p>
    <w:p>
      <w:r>
        <w:t xml:space="preserve">den Landkreis Oberspreewald-Lausitz als untere Naturschutzbehörde</w:t>
      </w:r>
    </w:p>
    <w:p>
      <w:r>
        <w:t xml:space="preserve">übertragen.</w:t>
      </w:r>
    </w:p>
    <w:p>
      <w:r>
        <w:rPr>
          <w:color w:val="555555"/>
          <w:sz w:val="17"/>
        </w:rPr>
        <w:t xml:space="preserve">Zitiervorschlag: § 1 VO-ID212030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https://recht.nulegal.eu/gesetze/VO-ID212030/1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