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VO-ID212010 (Brandenburg) — Verbote</w:t>
      </w:r>
    </w:p>
    <w:p>
      <w:r>
        <w:rPr>
          <w:color w:val="555555"/>
          <w:sz w:val="18"/>
        </w:rPr>
        <w:t xml:space="preserve">Verordnung über das Naturschutzgebiet „Havelländisches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den §§ 5 bis 9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 sowie außerhalb der nach öffentlichem Straßenrecht oder gemäß § 51 des Brandenburgischen Naturschutzgesetzes als Reitwege markierten Wege zu reiten; § 15 Abs. 6 des Waldgesetzes des Landes Brandenburg bleibt unberührt;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zu baden oder zu tauchen; hiervon ausgenommen sind die im Kartenausschnitt der Anlage 3 und in den Flurkarten gekennzeichneten Flächen des „ersten Lieper Torfstiches“ mit den Flurstücken Gemeinde Möthlow, Flur 3, Flurstücke 2 und 3;</w:t>
      </w:r>
    </w:p>
    <w:p>
      <w:r>
        <w:t xml:space="preserve">Eisflächen zu betreten oder zu befahren; hiervon ausgenommen sind die im Kartenausschnitt der Anlage 3 und in den Flurkarten gekennzeichneten Flächen der Gemeinde Garlitz, Flur 2, Flurstücke 1 bis 3, 5 bis 11, 16/5 bis 16/7;</w:t>
      </w:r>
    </w:p>
    <w:p>
      <w:r>
        <w:t xml:space="preserve">Wasserfahrzeuge aller Art einschließlich Luftmatratzen zu benutzen;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Fische oder Wasservögel zu füttern;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Luftfahrzeuge innerhalb des Gebietes zu starten oder mit ihnen zu landen; eine Überfliegung oder Überfahrung ist nur in einer Höhe von mindestens 600 Metern zulässig;</w:t>
      </w:r>
    </w:p>
    <w:p>
      <w:r>
        <w:t xml:space="preserve">Wiesen, Weiden oder sonstiges Grünland umzubrechen oder neu anzusäen;</w:t>
      </w:r>
    </w:p>
    <w:p>
      <w:r>
        <w:t xml:space="preserve">in den Zonen 1 und 2 Pflanzenschutzmittel anzuwenden;</w:t>
      </w:r>
    </w:p>
    <w:p>
      <w:r>
        <w:t xml:space="preserve">Düngemittel einschließlich Wirtschaftsdünger (zum Beispiel Gülle) und Sekundärrohstoffdünger (zum Beispiel Abwasser und Klärschlamm) zum Zwecke der Düngung sowie Schmutzwasser zu sonstigen Zwecken zu lagern, auf- oder auszubringen oder einzuleiten;</w:t>
      </w:r>
    </w:p>
    <w:p>
      <w:r>
        <w:t xml:space="preserve">sonstige Abfälle im Sinne des Kreiswirtschafts- und Abfallgesetzes oder sonstige Materialien zu lagern oder zu entsorgen.</w:t>
      </w:r>
    </w:p>
    <w:p>
      <w:r>
        <w:rPr>
          <w:color w:val="555555"/>
          <w:sz w:val="17"/>
        </w:rPr>
        <w:t xml:space="preserve">Zitiervorschlag: § 4 VO-ID212010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https://recht.nulegal.eu/gesetze/VO-ID212010/4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