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VO-ID212010 (Brandenburg) — Pflege- und Entwicklungsmaßnahmen</w:t>
      </w:r>
    </w:p>
    <w:p>
      <w:r>
        <w:rPr>
          <w:color w:val="555555"/>
          <w:sz w:val="18"/>
        </w:rPr>
        <w:t xml:space="preserve">Verordnung über das Naturschutzgebiet „Havelländisches Luch“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 und Entwicklungsmaßnahmen werden als Zielvorgaben benannt:</w:t>
      </w:r>
    </w:p>
    <w:p>
      <w:r>
        <w:t xml:space="preserve">die Art der Nutzung und die Nutzungstermine sollen auf die Lebensbedingungen der Großtrappe sowie der weiteren im Gebiet lebenden gefährdeten und seltenen Tier- und Pflanzenarten abgestimmt sein. Auf Teilflächen sollen Altgrasbestände und Trappenstreifen angelegt werden;</w:t>
      </w:r>
    </w:p>
    <w:p>
      <w:r>
        <w:t xml:space="preserve">es wird die Wiedervernässung der im Gebiet liegenden Niedermoorbereiche angestrebt, um deren fortschreitende Mineralisierung zu stoppen. Die mosaikartige Nutzungsstruktur soll erhalten und weiterentwickelt werden;</w:t>
      </w:r>
    </w:p>
    <w:p>
      <w:r>
        <w:t xml:space="preserve">auf den in der Übersichtskarte und in den Flurkarten als Zone 1b gekennzeichneten Flächen soll durch Anstau ein oberflächennaher Grundwasserstand mit Blänkenbildung eingestellt werden.</w:t>
      </w:r>
    </w:p>
    <w:p>
      <w:r>
        <w:rPr>
          <w:color w:val="555555"/>
          <w:sz w:val="17"/>
        </w:rPr>
        <w:t xml:space="preserve">Zitiervorschlag: § 10 VO-ID212010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https://recht.nulegal.eu/gesetze/VO-ID212010/10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