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VO-ID212006 (Brandenburg) — Erklärung zum Schutzgebiet</w:t>
      </w:r>
    </w:p>
    <w:p>
      <w:r>
        <w:rPr>
          <w:color w:val="555555"/>
          <w:sz w:val="18"/>
        </w:rPr>
        <w:t xml:space="preserve">Verordnung über das Naturschutzgebiet „Biotopverbund Welsengraben“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 Fläche im Landkreis Oberhavel wird als Naturschutzgebiet festgesetzt. Das Naturschutzgebiet trägt die Bezeichnung „Biotopverbund Welsengraben“.</w:t>
      </w:r>
    </w:p>
    <w:p>
      <w:r>
        <w:rPr>
          <w:color w:val="555555"/>
          <w:sz w:val="17"/>
        </w:rPr>
        <w:t xml:space="preserve">Zitiervorschlag: § 1 VO-ID212006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https://recht.nulegal.eu/gesetze/VO-ID212006/1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