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 VO-ID211997 (Brandenburg) — Pflege- und Entwicklungsmaßnahmen</w:t>
      </w:r>
    </w:p>
    <w:p>
      <w:r>
        <w:rPr>
          <w:color w:val="555555"/>
          <w:sz w:val="18"/>
        </w:rPr>
        <w:t xml:space="preserve">Verordnung über das Naturschutzgebiet „Stockshof-Behlower Wiesen“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Folgende Pflege- und Entwicklungsmaßnahmen werden als Zielvorgabe benannt:</w:t>
      </w:r>
    </w:p>
    <w:p>
      <w:r>
        <w:t xml:space="preserve">auf Grünland der Zone 1 soll die Nutzung nicht vor dem 16. Juli eines jeden Jahres erfolgen;</w:t>
      </w:r>
    </w:p>
    <w:p>
      <w:r>
        <w:t xml:space="preserve">die für ein Niederungsgebiet auf Niedermoor typischen Abflussverhältnisse im Grund- und Oberflächenwasser sollen so wiederhergestellt werden, dass dem Schutzzweck entsprechende Wasserstände erreicht werden;</w:t>
      </w:r>
    </w:p>
    <w:p>
      <w:r>
        <w:t xml:space="preserve">im Lieberoser Mühlenfließ soll die Entstehung naturnaher Gewässerstrukturen sowie ein sich entwickelnder Erlenaufwuchs zugelassen und gefördert werden;</w:t>
      </w:r>
    </w:p>
    <w:p>
      <w:r>
        <w:t xml:space="preserve">die Kiefernforste sollen zu naturnahen Laub-Nadel-Mischwäldern entwickelt werden;</w:t>
      </w:r>
    </w:p>
    <w:p>
      <w:r>
        <w:t xml:space="preserve">der Naturverjüngung soll bei geeigneten Ausgangsbeständen der Vorrang eingeräumt werden.</w:t>
      </w:r>
    </w:p>
    <w:p>
      <w:r>
        <w:rPr>
          <w:color w:val="555555"/>
          <w:sz w:val="17"/>
        </w:rPr>
        <w:t xml:space="preserve">Zitiervorschlag: § 6 VO-ID211997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https://recht.nulegal.eu/gesetze/VO-ID211997/6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