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VO-ID211997 (Brandenburg) — Geltendmachen von Rechtsmängeln</w:t>
      </w:r>
    </w:p>
    <w:p>
      <w:r>
        <w:rPr>
          <w:color w:val="555555"/>
          <w:sz w:val="18"/>
        </w:rPr>
        <w:t xml:space="preserve">Verordnung über das Naturschutzgebiet „Stockshof-Behlower 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VO-ID211997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https://recht.nulegal.eu/gesetze/VO-ID211997/10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