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VO-ID211992 (Brandenburg) — Verbote</w:t>
      </w:r>
    </w:p>
    <w:p>
      <w:r>
        <w:rPr>
          <w:color w:val="555555"/>
          <w:sz w:val="18"/>
        </w:rPr>
        <w:t xml:space="preserve">Verordnung über das Naturschutzgebiet „Milaseen“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Kraftfahrzeuge dort abzustellen, zu warten oder zu pflegen;</w:t>
      </w:r>
    </w:p>
    <w:p>
      <w:r>
        <w:t xml:space="preserve">zu baden oder zu tauchen;</w:t>
      </w:r>
    </w:p>
    <w:p>
      <w:r>
        <w:t xml:space="preserve">Wasserfahrzeuge aller Art einschließlich Surfbretter oder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Entwässerungsmaßnahmen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Fische oder Wasservögel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anzuwenden.</w:t>
      </w:r>
    </w:p>
    <w:p>
      <w:r>
        <w:rPr>
          <w:color w:val="555555"/>
          <w:sz w:val="17"/>
        </w:rPr>
        <w:t xml:space="preserve">Zitiervorschlag: § 4 VO-ID211992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https://recht.nulegal.eu/gesetze/VO-ID211992/4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