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VO-ID211989 (Brandenburg) — Zulässige Handlungen</w:t>
      </w:r>
    </w:p>
    <w:p>
      <w:r>
        <w:rPr>
          <w:color w:val="555555"/>
          <w:sz w:val="18"/>
        </w:rPr>
        <w:t xml:space="preserve">Verordnung über das Naturschutzgebiet „Riesenbruch“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auf den bisher rechtmäßig dafür genutzten Flächen mit der Maßgabe, dass § 4 Abs. 2 Nr. 21 gilt;</w:t>
      </w:r>
    </w:p>
    <w:p>
      <w:r>
        <w:t xml:space="preserve">die im Sinne des § 11 Abs. 3 des Brandenburgischen Naturschutzgesetzes ordnungsgemäße forstwirtschaftliche Bodennutzung mit der Maßgabe, dass</w:t>
      </w:r>
    </w:p>
    <w:p>
      <w:r>
        <w:t xml:space="preserve">in den Altbeständen ausschließlich eine einzelstamm- bis truppweise Nutzung erfolgt,</w:t>
      </w:r>
    </w:p>
    <w:p>
      <w:r>
        <w:t xml:space="preserve">nur Arten der potenziell natürlichen Vegetation verwendet werden,</w:t>
      </w:r>
    </w:p>
    <w:p>
      <w:r>
        <w:t xml:space="preserve">ein Totholzanteil von mindestens fünf Prozent und ein Altholzanteil von mindestens zehn Prozent am Holzvorrat entwickelt wird;</w:t>
      </w:r>
    </w:p>
    <w:p>
      <w:r>
        <w:t xml:space="preserve">für den Bereich der Jagd:</w:t>
      </w:r>
    </w:p>
    <w:p>
      <w:r>
        <w:t xml:space="preserve">die rechtmäßige Ausübung der Jagd mit der Maßgabe, dass die Jagd in der Zeit vom 1. März bis 30. Juni eines jeden Jahres ausschließlich vom Ansitz aus erfolgt,</w:t>
      </w:r>
    </w:p>
    <w:p>
      <w:r>
        <w:t xml:space="preserve">die Errichtung ortsunveränderlicher jagdlicher Einrichtungen zur Ansitzjagd mit Zustimmung der unteren Naturschutzbehörde. Die Zustimmung ist zu erteilen, wenn der Schutzzweck nicht beeinträchtigt wird,</w:t>
      </w:r>
    </w:p>
    <w:p>
      <w:r>
        <w:t xml:space="preserve">das Aufstellen mobiler Ansitzeinrichtungen,</w:t>
      </w:r>
    </w:p>
    <w:p>
      <w:r>
        <w:t xml:space="preserve">die Anlage von Kirrungen außerhalb von geschützten Biotopen,</w:t>
      </w:r>
    </w:p>
    <w:p>
      <w:r>
        <w:t xml:space="preserve">die Ausbildung des eigenen Jagdgebrauchshundes der im Gebiet ständig zur Jagd Berechtigten in der Zeit vom 30. Juni bis zum 1. März des Folgejahres. Im Übrigen bleibt die Anlage von Ansaatwildwiesen und Wildäckern verboten;</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Schutz-, Pflege- und Entwicklungsmaßnahmen, die von der unteren Naturschutzbehörde angeordnet sind;</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VO-ID211989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https://recht.nulegal.eu/gesetze/VO-ID211989/5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