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VO-ID211985 (Brandenburg) — Schutzzweck</w:t>
      </w:r>
    </w:p>
    <w:p>
      <w:r>
        <w:rPr>
          <w:color w:val="555555"/>
          <w:sz w:val="18"/>
        </w:rPr>
        <w:t xml:space="preserve">Verordnung über das Naturschutzgebiet „Oberes Pfefferfließ“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Naturschutzgebietes, das naturräumlich zur „Luckenwalder Heide“ gehört, ist</w:t>
      </w:r>
    </w:p>
    <w:p>
      <w:r>
        <w:t xml:space="preserve">die Erhaltung und Entwicklung als Lebensraum wild lebender Pflanzengesellschaften, insbesondere charakteristischer und seltener, in ihrem Bestand bedrohter nährstoffarmer Moortümpelgesellschaften, Kleinseggenrasen, Röhricht- und Großseggengesellschaften, Trockenrasen sowie des Stieleichen-Hainbuchenwaldes;</w:t>
      </w:r>
    </w:p>
    <w:p>
      <w:r>
        <w:t xml:space="preserve">die Erhaltung und Entwicklung des Gebietes als Lebens- beziehungsweise Rückzugsraum und poten-zielles Wiederausbreitungszentrum wild lebender Tierarten, insbesondere für Sumpf- und Wasservögel sowie Wiesenbrüter sowie für an aquatische Lebensräume gebundene Säugetiere;</w:t>
      </w:r>
    </w:p>
    <w:p>
      <w:r>
        <w:t xml:space="preserve">die Erhaltung und Entwicklung eines naturnahen, mäandrierenden Fließgewässers mit bemerkenswerter Fischfauna;</w:t>
      </w:r>
    </w:p>
    <w:p>
      <w:r>
        <w:t xml:space="preserve">die Erhaltung und Wiederherstellung der Selbstreinigungskraft des Fließgewässers;</w:t>
      </w:r>
    </w:p>
    <w:p>
      <w:r>
        <w:t xml:space="preserve">die Erhaltung und Entwicklung der Funktion eines regionalen Biotopverbundes.</w:t>
      </w:r>
    </w:p>
    <w:p>
      <w:r>
        <w:rPr>
          <w:color w:val="555555"/>
          <w:sz w:val="17"/>
        </w:rPr>
        <w:t xml:space="preserve">Zitiervorschlag: § 3 VO-ID211985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