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VO-ID211972 (Brandenburg) — Schutzzweck</w:t>
      </w:r>
    </w:p>
    <w:p>
      <w:r>
        <w:rPr>
          <w:color w:val="555555"/>
          <w:sz w:val="18"/>
        </w:rPr>
        <w:t xml:space="preserve">Verordnung über das Naturschutzgebiet „Buhnenwerder-Wusterau“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 als späteiszeitliche Bildung am Beckenrand des Plauer Sees mit einer auf engem Raum landschaftstypisch ausgeprägten Vielfalt an Lebensräumen ist</w:t>
      </w:r>
    </w:p>
    <w:p>
      <w:r>
        <w:t xml:space="preserve">die Erhaltung und Entwicklung</w:t>
      </w:r>
    </w:p>
    <w:p>
      <w:r>
        <w:t xml:space="preserve">als Lebensraum wild lebender Pflanzengesellschaften, insbesondere von Schwimmblattgesellschaften, Weidengebüschen nasser Standorte, Röhrichtmooren, reichen Feuchtwiesen und Sandtrockenrasen,</w:t>
      </w:r>
    </w:p>
    <w:p>
      <w:r>
        <w:t xml:space="preserve">als Lebensraum wild lebender Tierarten, insbesondere von Wasser- und Wiesenvögeln, darunter verschiedene Limikolen, und von Wirbellosen, darunter gefährdete Arten der Spinnen, Kurzflügler und Schmetterlinge;</w:t>
      </w:r>
    </w:p>
    <w:p>
      <w:r>
        <w:t xml:space="preserve">die Erhaltung und Entwicklung der Lebensräume wild lebender Pflanzenarten, darunter nach § 10 Abs. 2 Nr. 10 des Bundesnaturschutzgesetzes besonders geschützter Arten, beispielsweise Echtes Tausendgüldenkraut (Centaurium erythraea s. l.), Kartäuser-Nelke (Dianthus carthusianorum) und Gottes-Gnadenkraut (Gratiola officinalis);</w:t>
      </w:r>
    </w:p>
    <w:p>
      <w:r>
        <w:t xml:space="preserve">die Erhaltung der Vorkommen besonders charakteristischer und gefährdeter Pflanzenarten, beispielsweise Stromtalarten wie Sumpf-Wolfsmilch (Euphorbia palustris), Sumpf-Platterbse (Lathyrus palustris) und Langblättriger Blauweiderich (Pseudolysimachium longifolium);</w:t>
      </w:r>
    </w:p>
    <w:p>
      <w:r>
        <w:t xml:space="preserve">die Erhaltung und Entwicklung des Gebietes als Lebens- beziehungsweise Rückzugsraum und potenzielles Wiederausbreitungszentrum wild lebender Tierarten, darunter nach § 10 Abs. 2 Nr. 10 und 11 des Bundesnaturschutzgesetzes besonders und streng geschützter Arten der Säugetiere und Vögel, beispielsweise Elbebiber (Castor fiber albicus), Fischotter (Lutra lutra), Schilfrohrsänger (Acrocephalus schoenobaenus) und Großer Brachvogel (Numenius arquata);</w:t>
      </w:r>
    </w:p>
    <w:p>
      <w:r>
        <w:t xml:space="preserve">die Erhaltung der Parkstrukturen auf der Insel Buhnenwerder wegen ihrer besonderen Eigenart;</w:t>
      </w:r>
    </w:p>
    <w:p>
      <w:r>
        <w:t xml:space="preserve">die Erhaltung und Entwicklung des Gebietes als wesentlicher Teil des überregionalen Biotopverbundes zwischen unterer und mittlerer Havel.</w:t>
      </w:r>
    </w:p>
    <w:p>
      <w:r>
        <w:rPr>
          <w:color w:val="555555"/>
          <w:sz w:val="17"/>
        </w:rPr>
        <w:t xml:space="preserve">Zitiervorschlag: § 3 VO-ID211972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https://recht.nulegal.eu/gesetze/VO-ID211972/3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