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VO-ID211964 (Brandenburg) — Verbote</w:t>
      </w:r>
    </w:p>
    <w:p>
      <w:r>
        <w:rPr>
          <w:color w:val="555555"/>
          <w:sz w:val="18"/>
        </w:rPr>
        <w:t xml:space="preserve">Verordnung über das Naturschutzgebiet „Pinnower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baden;</w:t>
      </w:r>
    </w:p>
    <w:p>
      <w:r>
        <w:t xml:space="preserve">Wasserfahrzeuge aller Art außerhalb der Bundeswasserstraße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Fische oder Wasservögel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VO-ID211964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https://recht.nulegal.eu/gesetze/VO-ID211964/4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VO-ID211964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