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VO-ID211962 (Brandenburg) — Schutzgegenstand</w:t>
      </w:r>
    </w:p>
    <w:p>
      <w:r>
        <w:rPr>
          <w:color w:val="555555"/>
          <w:sz w:val="18"/>
        </w:rPr>
        <w:t xml:space="preserve">Verordnung über das Naturschutzgebiet „Stärtchen und Freibusch“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</w:t>
      </w:r>
    </w:p>
    <w:p>
      <w:r>
        <w:t xml:space="preserve">179 Hektar. Es umfasst Flächen in folgenden Fluren:</w:t>
      </w:r>
    </w:p>
    <w:p>
      <w:r>
        <w:t xml:space="preserve">Gemeinde</w:t>
      </w:r>
    </w:p>
    <w:p>
      <w:r>
        <w:t xml:space="preserve">Gemarkung</w:t>
      </w:r>
    </w:p>
    <w:p>
      <w:r>
        <w:t xml:space="preserve">Flur</w:t>
      </w:r>
    </w:p>
    <w:p>
      <w:r>
        <w:t xml:space="preserve">Nuthe-Urstromtal</w:t>
      </w:r>
    </w:p>
    <w:p>
      <w:r>
        <w:t xml:space="preserve">Holbeck</w:t>
      </w:r>
    </w:p>
    <w:p>
      <w:r>
        <w:t xml:space="preserve">1, 2, 3, 4.</w:t>
      </w:r>
    </w:p>
    <w:p>
      <w:r>
        <w:t xml:space="preserve">Eine Kartenskizze ist dieser Verordnung zur Orientierung als Anlage</w:t>
      </w:r>
    </w:p>
    <w:p>
      <w:r>
        <w:t xml:space="preserve">beigefügt.</w:t>
      </w:r>
    </w:p>
    <w:p>
      <w:r>
        <w:t xml:space="preserve">(2) Die Grenze des Naturschutzgebietes ist in einer topografischen Karte im</w:t>
      </w:r>
    </w:p>
    <w:p>
      <w:r>
        <w:t xml:space="preserve">Maßstab 1 : 10 000 und in Flurkarten mit ununterbrochener Linie</w:t>
      </w:r>
    </w:p>
    <w:p>
      <w:r>
        <w:t xml:space="preserve">eingezeichnet; als Grenze gilt der innere Rand dieser Linie. Zur Orientierung</w:t>
      </w:r>
    </w:p>
    <w:p>
      <w:r>
        <w:t xml:space="preserve">ist dieser Verordnung zusätzlich eine Flurstücksliste als Anlage</w:t>
      </w:r>
    </w:p>
    <w:p>
      <w:r>
        <w:t xml:space="preserve">beigefügt. Maßgeblich ist die Einzeichnung in den Flurkarten.</w:t>
      </w:r>
    </w:p>
    <w:p>
      <w:r>
        <w:t xml:space="preserve">Das Naturschutzgebiet ist in Zone 1 mit 87 Hektar und Zone 2 mit 92 Hektar</w:t>
      </w:r>
    </w:p>
    <w:p>
      <w:r>
        <w:t xml:space="preserve">eingeteilt. In den Zonen sind unterschiedliche Beschränkungen der Nutzung</w:t>
      </w:r>
    </w:p>
    <w:p>
      <w:r>
        <w:t xml:space="preserve">festgesetzt. Die Zone 1 umfasst folgendes Flurstück:</w:t>
      </w:r>
    </w:p>
    <w:p>
      <w:r>
        <w:t xml:space="preserve">Gemeinde</w:t>
      </w:r>
    </w:p>
    <w:p>
      <w:r>
        <w:t xml:space="preserve">Gemarkung</w:t>
      </w:r>
    </w:p>
    <w:p>
      <w:r>
        <w:t xml:space="preserve">Flur</w:t>
      </w:r>
    </w:p>
    <w:p>
      <w:r>
        <w:t xml:space="preserve">Flurstück</w:t>
      </w:r>
    </w:p>
    <w:p>
      <w:r>
        <w:t xml:space="preserve">Nuthe-Urstromtal</w:t>
      </w:r>
    </w:p>
    <w:p>
      <w:r>
        <w:t xml:space="preserve">Holbeck</w:t>
      </w:r>
    </w:p>
    <w:p>
      <w:r>
        <w:t xml:space="preserve">3</w:t>
      </w:r>
    </w:p>
    <w:p>
      <w:r>
        <w:t xml:space="preserve">7.</w:t>
      </w:r>
    </w:p>
    <w:p>
      <w:r>
        <w:t xml:space="preserve">Die Grenze der Zone 1 ist in die Kartenskizze, die topografische Karte und</w:t>
      </w:r>
    </w:p>
    <w:p>
      <w:r>
        <w:t xml:space="preserve">die Flurkarten eingezeichnet. Maßgeblich ist die Einzeichnung in den</w:t>
      </w:r>
    </w:p>
    <w:p>
      <w:r>
        <w:t xml:space="preserve">Flurkarten.</w:t>
      </w:r>
    </w:p>
    <w:p>
      <w:r>
        <w:t xml:space="preserve">(3) Die Verordnung mit Karten kann beim Ministerium für Landwirtschaft,</w:t>
      </w:r>
    </w:p>
    <w:p>
      <w:r>
        <w:t xml:space="preserve">Umweltschutz und Raumordnung des Landes Brandenburg, oberste</w:t>
      </w:r>
    </w:p>
    <w:p>
      <w:r>
        <w:t xml:space="preserve">Naturschutzbehörde, in Potsdam sowie beim Landkreis Teltow-Fläming,</w:t>
      </w:r>
    </w:p>
    <w:p>
      <w:r>
        <w:t xml:space="preserve">untere Naturschutzbehörde, von jedermann während der Dienstzeiten</w:t>
      </w:r>
    </w:p>
    <w:p>
      <w:r>
        <w:t xml:space="preserve">kostenlos eingesehen werden.</w:t>
      </w:r>
    </w:p>
    <w:p>
      <w:r>
        <w:rPr>
          <w:color w:val="555555"/>
          <w:sz w:val="17"/>
        </w:rPr>
        <w:t xml:space="preserve">Zitiervorschlag: § 2 VO-ID211962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https://recht.nulegal.eu/gesetze/VO-ID211962/2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