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VO-ID211950 (Brandenburg) — Verbote</w:t>
      </w:r>
    </w:p>
    <w:p>
      <w:r>
        <w:rPr>
          <w:color w:val="555555"/>
          <w:sz w:val="18"/>
        </w:rPr>
        <w:t xml:space="preserve">Verordnung über das Naturschutzgebiet „Pätzer Kiesgrube“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füttern;</w:t>
      </w:r>
    </w:p>
    <w:p>
      <w:r>
        <w:t xml:space="preserve">Tiere auszusetzen oder Pflanzen anzusiedeln;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anzuwenden.</w:t>
      </w:r>
    </w:p>
    <w:p>
      <w:r>
        <w:rPr>
          <w:color w:val="555555"/>
          <w:sz w:val="17"/>
        </w:rPr>
        <w:t xml:space="preserve">Zitiervorschlag: § 4 VO-ID211950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https://recht.nulegal.eu/gesetze/VO-ID211950/4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