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VO-ID211950 (Brandenburg) — Schutzgegenstand</w:t>
      </w:r>
    </w:p>
    <w:p>
      <w:r>
        <w:rPr>
          <w:color w:val="555555"/>
          <w:sz w:val="18"/>
        </w:rPr>
        <w:t xml:space="preserve">Verordnung über das Naturschutzgebiet „Pätzer Kiesgrube“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16 Hektar. Es umfasst folgende Flächen in der Gemeinde Pätz:</w:t>
      </w:r>
    </w:p>
    <w:p>
      <w:r>
        <w:t xml:space="preserve">Gemarkung: Flur: Flurstücke:</w:t>
      </w:r>
    </w:p>
    <w:p>
      <w:r>
        <w:t xml:space="preserve">Pätz</w:t>
      </w:r>
    </w:p>
    <w:p>
      <w:r>
        <w:t xml:space="preserve">6</w:t>
      </w:r>
    </w:p>
    <w:p>
      <w:r>
        <w:t xml:space="preserve">56 (anteilig), 58, 59.</w:t>
      </w:r>
    </w:p>
    <w:p>
      <w:r>
        <w:t xml:space="preserve">Eine Kartenskizze ist dieser Verordnung zur Orientierung als Anlage beigefügt.</w:t>
      </w:r>
    </w:p>
    <w:p>
      <w:r>
        <w:t xml:space="preserve">(2) Die Grenze des Naturschutzgebietes ist in einer topografischen Karte im Maßstab 1 : 10 000 und in einer Flurkarte mit ununterbrochener Linie eingezeichnet; als Grenze gilt der innere Rand dieser Linie. Maßgeblich ist die Einzeichnung in der Flurkarte.</w:t>
      </w:r>
    </w:p>
    <w:p>
      <w:r>
        <w:t xml:space="preserve">(3) Die Verordnung mit Karten kann beim Ministerium für Landwirtschaft, Umweltschutz und Raumordnung des Landes Brandenburg, oberste Naturschutzbehörde, in Potsdam sowie beim Landkreis Dahme-Spreewald,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VO-ID211950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https://recht.nulegal.eu/gesetze/VO-ID211950/2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