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VO-ID211948 (Brandenburg) — Befreiung</w:t>
      </w:r>
    </w:p>
    <w:p>
      <w:r>
        <w:rPr>
          <w:color w:val="555555"/>
          <w:sz w:val="18"/>
        </w:rPr>
        <w:t xml:space="preserve">Verordnung über das Naturschutzgebiet „Torfstich Klosterfelde“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des § 4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VO-ID211948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https://recht.nulegal.eu/gesetze/VO-ID211948/7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