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VO-ID211948 (Brandenburg) — Pflege- und Entwicklungsmaßnahmen</w:t>
      </w:r>
    </w:p>
    <w:p>
      <w:r>
        <w:rPr>
          <w:color w:val="555555"/>
          <w:sz w:val="18"/>
        </w:rPr>
        <w:t xml:space="preserve">Verordnung über das Naturschutzgebiet „Torfstich Klosterfelde“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Folgende Pflege- und Entwicklungsmaßnahmen werden als Zielvorgabe benannt:</w:t>
      </w:r>
    </w:p>
    <w:p>
      <w:r>
        <w:t xml:space="preserve">Der Abzugsgraben des Moorkomplexes soll so gestaltet werden, dass der natürliche Wasserhaushalt im Gebiet wiederhergestellt wird.</w:t>
      </w:r>
    </w:p>
    <w:p>
      <w:r>
        <w:t xml:space="preserve">Die Grünlandbereiche sollen extensiv bewirtschaftet werden.</w:t>
      </w:r>
    </w:p>
    <w:p>
      <w:r>
        <w:t xml:space="preserve">Das Südufer des Torfstichs soll aus Gründen des Arten- und Biotopschutzes teilweise abgeflacht werden.</w:t>
      </w:r>
    </w:p>
    <w:p>
      <w:r>
        <w:t xml:space="preserve">Es sollen Maßnahmen zur Besucherlenkung ergriffen werden.</w:t>
      </w:r>
    </w:p>
    <w:p>
      <w:r>
        <w:rPr>
          <w:color w:val="555555"/>
          <w:sz w:val="17"/>
        </w:rPr>
        <w:t xml:space="preserve">Zitiervorschlag: § 6 VO-ID211948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https://recht.nulegal.eu/gesetze/VO-ID211948/6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