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VO-ID211946 (Brandenburg) — Verbote</w:t>
      </w:r>
    </w:p>
    <w:p>
      <w:r>
        <w:rPr>
          <w:color w:val="555555"/>
          <w:sz w:val="18"/>
        </w:rPr>
        <w:t xml:space="preserve">Verordnung über das Naturschutzgebiet „Bückwitzer See und Rohrlacker 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und Eisflächen auf dem Bückwitzer See zu betreten;</w:t>
      </w:r>
    </w:p>
    <w:p>
      <w:r>
        <w:t xml:space="preserve">außerhalb der für den öffentlichen Verkehr gewidmeten Straßen und Wege, der nach öffentlichem Straßenrecht oder auf Grund von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zu tauchen, mit Ausnahme des Bereichs im Bückwitzer See, der den Flurstücken 1, 20 und 34 bis 40 der Flur 1 der Gemarkung Bückwitz vorgelagert ist (siehe auch Eintragungen in der topografischen Karte);</w:t>
      </w:r>
    </w:p>
    <w:p>
      <w:r>
        <w:t xml:space="preserve">Wasserfahrzeuge aller Art, mit Ausnahme muskelbetriebener Boote, zu benutzen. Das Einsetzen der Boote ist nur vom Flurstück 20 der Flur 1 der Gemarkung Bückwitz (siehe auch Eintragung in der topografischen Karte) zulässig. Bei der Bootsbenutzung ist ein Mindestabstand von 10 Metern zur Uferlinie, zu Röhrichten oder Schwimmblattpflanzengesellschaften einzuhalten;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und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 oder Futter bereitzustellen;</w:t>
      </w:r>
    </w:p>
    <w:p>
      <w:r>
        <w:t xml:space="preserve">Tiere auszusetzen oder Pflanzen anzusiedeln;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wachsenden Pflanzen oder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VO-ID211946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