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VO-ID211945 (Brandenburg) — Befreiungen</w:t>
      </w:r>
    </w:p>
    <w:p>
      <w:r>
        <w:rPr>
          <w:color w:val="555555"/>
          <w:sz w:val="18"/>
        </w:rPr>
        <w:t xml:space="preserve">Verordnung über das Naturschutzgebiet „Feuchtgebiet Schönberg Blankenberg“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Von den Verboten dieser Verordnung kann die oberste Naturschutzbehörde auf Antrag gemäß § 72 des Brandenburgischen Naturschutzgesetzes Befreiung gewähren.</w:t>
      </w:r>
    </w:p>
    <w:p>
      <w:r>
        <w:rPr>
          <w:color w:val="555555"/>
          <w:sz w:val="17"/>
        </w:rPr>
        <w:t xml:space="preserve">Zitiervorschlag: § 7 VO-ID211945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https://recht.nulegal.eu/gesetze/VO-ID211945/7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