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VO-ID211940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„Putgolla“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festgelegt:</w:t>
      </w:r>
    </w:p>
    <w:p>
      <w:r>
        <w:t xml:space="preserve">der Wasserhaushalt soll durch Aufstauen des Putgolla- Hauptgrabens an der Westgrenze des Gebietes stabilisiert werden;</w:t>
      </w:r>
    </w:p>
    <w:p>
      <w:r>
        <w:t xml:space="preserve">der botanisch wertvolle Feucht- und Frischwiesenbereich soll durch regelmäßige Mahd mit Beräumung der Biomasse erhalten werden;</w:t>
      </w:r>
    </w:p>
    <w:p>
      <w:r>
        <w:t xml:space="preserve">die gebietstypischen Baumreihen sollen gepflegt werden;</w:t>
      </w:r>
    </w:p>
    <w:p>
      <w:r>
        <w:t xml:space="preserve">die weitere Entwicklung der wertvollen Pflanzengesellschaften soll in und an den Wiesengräben durch naturschonende Formen der Grabenberäumung erhalten werden;</w:t>
      </w:r>
    </w:p>
    <w:p>
      <w:r>
        <w:t xml:space="preserve">die Wiederherstellung der Wasserfläche eines Kleingewässers im Nordost-Teil des Schutzgebietes wird angestrebt.</w:t>
      </w:r>
    </w:p>
    <w:p>
      <w:r>
        <w:rPr>
          <w:color w:val="555555"/>
          <w:sz w:val="17"/>
        </w:rPr>
        <w:t xml:space="preserve">Zitiervorschlag: § 6 VO-ID211940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