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VO-ID211940 (Brandenburg) — Schutzzweck</w:t>
      </w:r>
    </w:p>
    <w:p>
      <w:r>
        <w:rPr>
          <w:color w:val="555555"/>
          <w:sz w:val="18"/>
        </w:rPr>
        <w:t xml:space="preserve">Verordnung über das Naturschutzgebiet „Putgolla“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Naturschutzgebiet liegt im Landschaftsschutzgebiet „Wiesen- und Teichlandschaft Kolkwitz-Hänchen“. Es ist charakterisiert durch eine spreewaldähnliche Niederungslandschaft mit kleinflächiger Parzellierung der Grünlandflächen und einer Vielzahl verschiedenartiger Biotoptypen. Ehemalige, mit Wasser gefüllte Torfstiche tragen zu einer Aufwertung des Gebietes bei.</w:t>
      </w:r>
    </w:p>
    <w:p>
      <w:r>
        <w:t xml:space="preserve">(2) Die Unterschutzstellung dient insbesondere der</w:t>
      </w:r>
    </w:p>
    <w:p>
      <w:r>
        <w:t xml:space="preserve">dauerhaften Sicherung und Erhaltung von Schwimmblatt- und Röhrichtgesellschaften an Fließgewässern, Torfstichen, Quellmooren, Seggen- und Röhrichtmooren, verschiedener Ausprägungen extensiv genutzter Feuchtwiesen-Pflanzengesellschaften, Erlenbruchwäldern und Weidengebüschen;</w:t>
      </w:r>
    </w:p>
    <w:p>
      <w:r>
        <w:t xml:space="preserve">Erhaltung und Entwicklung des Gebietes als Rückzugsraum und potenzielles Wiederausbreitungszentrum wildlebender Tierarten, darunter zahlreiche nach § 20a Abs. 1 Nr. 7 und 8 des Bundesnaturschutzgesetzes besonders und streng geschützten Tierarten, beispielsweise Fischotter, Rotmilan, Rohrweihe, Neuntöter, Drosselrohrsänger, Ringelnatter, Knoblauchkröte, Moorfrosch und Flache Teichmuschel;</w:t>
      </w:r>
    </w:p>
    <w:p>
      <w:r>
        <w:t xml:space="preserve">Erhaltung des Gebietes als Lebensraum von wildlebenden Pflanzenarten, darunter zahlreiche nach § 20a Abs. 1 Nr. 7 und 8 des Bundesnaturschutzgesetzes besonders und streng geschützte Pflanzenarten, beispielsweise Sumpfläusekraut, Sumpfherzblatt, Breitblättriges Knabenkraut, Kümmelsilge, Wasserschlaucharten, Krebsschere und Moschus-Gauklerblume, sowie seltener und vom Aussterben bedrohter Pflanzengesellschaften der Zwischenmoorvegetation von Quellstandorten, der Erlenbruchwälder und der Wiesengräben;</w:t>
      </w:r>
    </w:p>
    <w:p>
      <w:r>
        <w:t xml:space="preserve">Sicherung beziehungsweise Gewährleistung des Biotopverbundes zwischen den Schutzgebieten in der Spreeaue und dem Biosphärenreservat Spreewald;</w:t>
      </w:r>
    </w:p>
    <w:p>
      <w:r>
        <w:t xml:space="preserve">Erhaltung der besonderen Eigenart des Gebietes als einer aus kleinparzelliger Nutzung hervorgegangenen und kulturhistorisch wertvollen Niederungslandschaft mit hoher Strukturdiversität und Artenvielfalt.</w:t>
      </w:r>
    </w:p>
    <w:p>
      <w:r>
        <w:rPr>
          <w:color w:val="555555"/>
          <w:sz w:val="17"/>
        </w:rPr>
        <w:t xml:space="preserve">Zitiervorschlag: § 3 VO-ID211940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https://recht.nulegal.eu/gesetze/VO-ID211940/3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VO-ID211940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