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VO-ID211939 (Brandenburg) — Verbote</w:t>
      </w:r>
    </w:p>
    <w:p>
      <w:r>
        <w:rPr>
          <w:color w:val="555555"/>
          <w:sz w:val="18"/>
        </w:rPr>
        <w:t xml:space="preserve">Verordnung über das Naturschutzgebiet „Tuschensee“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solche Anlagen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von § 20 Abs. 3 des Landeswaldgesetzes gekennzeichneten Reitwege zu reiten;</w:t>
      </w:r>
    </w:p>
    <w:p>
      <w:r>
        <w:t xml:space="preserve">mit Fahrzeugen außerhalb der für den öffentlichen Verkehr gewidmeten Straßen und Wege zu fahren oder Kraftfahrzeuge abzustellen, zu warten oder zu pflegen;</w:t>
      </w:r>
    </w:p>
    <w:p>
      <w:r>
        <w:t xml:space="preserve">zu baden oder zu angeln;</w:t>
      </w:r>
    </w:p>
    <w:p>
      <w:r>
        <w:t xml:space="preserve">Wasserfahrzeuge aller Art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füttern;</w:t>
      </w:r>
    </w:p>
    <w:p>
      <w:r>
        <w:t xml:space="preserve">Tiere auszusetzen oder Pflanzen anzusiedeln;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wildlebende Pflanzen, ihre Teile oder Entwicklungsformen abzuschneiden, abzupflücken, aus- oder abzureißen, auszugraben, zu beschädigen oder zu vernichten;</w:t>
      </w:r>
    </w:p>
    <w:p>
      <w:r>
        <w:t xml:space="preserve">Pflanzenschutzmittel oder chemische Holzschutzmittel anzuwenden;</w:t>
      </w:r>
    </w:p>
    <w:p>
      <w:r>
        <w:t xml:space="preserve">Wiesen, Weiden oder sonstiges Grünland umzubrechen oder neu anzusäen;</w:t>
      </w:r>
    </w:p>
    <w:p>
      <w:r>
        <w:t xml:space="preserve">Erstaufforstungen vorzunehmen.</w:t>
      </w:r>
    </w:p>
    <w:p>
      <w:r>
        <w:rPr>
          <w:color w:val="555555"/>
          <w:sz w:val="17"/>
        </w:rPr>
        <w:t xml:space="preserve">Zitiervorschlag: § 4 VO-ID211939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https://recht.nulegal.eu/gesetze/VO-ID211939/4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