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VO-ID211936 (Brandenburg) — In-Kraft-Treten</w:t>
      </w:r>
    </w:p>
    <w:p>
      <w:r>
        <w:rPr>
          <w:color w:val="555555"/>
          <w:sz w:val="18"/>
        </w:rPr>
        <w:t xml:space="preserve">Verordnung über das Naturschutzgebiet „Faule Wiesen bei Bernau"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3. April 2000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t xml:space="preserve">Anm.: Anlage 1 wurde nicht aufgenommen.</w:t>
      </w:r>
    </w:p>
    <w:p>
      <w:r>
        <w:rPr>
          <w:color w:val="555555"/>
          <w:sz w:val="17"/>
        </w:rPr>
        <w:t xml:space="preserve">Zitiervorschlag: § 11 VO-ID211936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https://recht.nulegal.eu/gesetze/VO-ID211936/11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