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VO-ID211930 (Brandenburg) — Schutzgegenstand</w:t>
      </w:r>
    </w:p>
    <w:p>
      <w:r>
        <w:rPr>
          <w:color w:val="555555"/>
          <w:sz w:val="18"/>
        </w:rPr>
        <w:t xml:space="preserve">Verordnung über das Naturschutzgebiet „Werbiger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20 Hektar. Es umfasst die nichteingerichteten Flächen (Nichtholzbodenflächen) der Forstabteilungen</w:t>
      </w:r>
    </w:p>
    <w:p>
      <w:r>
        <w:t xml:space="preserve">7514</w:t>
      </w:r>
    </w:p>
    <w:p>
      <w:r>
        <w:t xml:space="preserve">7519</w:t>
      </w:r>
    </w:p>
    <w:p>
      <w:r>
        <w:t xml:space="preserve">7520</w:t>
      </w:r>
    </w:p>
    <w:p>
      <w:r>
        <w:t xml:space="preserve">der Oberförsterei Dippmannsdorf, Revier Briesen.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einer Luftbildkarte im Maßstab 1 : 10.000 (Ausgabe 1995) und einem Ausschnitt der Revierkarte 7.05 Briesen Bl. 1 (1) mit ununterbrochener Linie eingetragen; als Grenze gilt der innere Rand dieser Linie.</w:t>
      </w:r>
    </w:p>
    <w:p>
      <w:r>
        <w:t xml:space="preserve">(3) Die Verordnung mit Karten kann beim Ministerium für Umwelt, Naturschutz und Raumordnung des Landes Brandenburg, oberste Naturschutzbehörde, in Potsdam sowie beim Landkreis Potsdam-Mittelmark,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VO-ID211930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