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VO-ID211917 (Brandenburg) — Befreiungen</w:t>
      </w:r>
    </w:p>
    <w:p>
      <w:r>
        <w:rPr>
          <w:color w:val="555555"/>
          <w:sz w:val="18"/>
        </w:rPr>
        <w:t xml:space="preserve">Verordnung über das Naturschutzgebiet „Buckower See und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https://recht.nulegal.eu/gesetze/VO-ID211917/7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