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VO-ID211917 (Brandenburg) — Schutzgegenstand</w:t>
      </w:r>
    </w:p>
    <w:p>
      <w:r>
        <w:rPr>
          <w:color w:val="555555"/>
          <w:sz w:val="18"/>
        </w:rPr>
        <w:t xml:space="preserve">Verordnung über das Naturschutzgebiet „Buckower See und Luch“</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Naturschutzgebiet hat eine Größe von rund 153 Hektar. Es umfaßt die folgenden Flächen in den Gemarkungen</w:t>
      </w:r>
    </w:p>
    <w:p>
      <w:r>
        <w:t xml:space="preserve">Großwudicke</w:t>
      </w:r>
    </w:p>
    <w:p>
      <w:r>
        <w:t xml:space="preserve">Flur 3</w:t>
      </w:r>
    </w:p>
    <w:p>
      <w:r>
        <w:t xml:space="preserve">Flurstücke 19/6-19/10, 20/11, 21/22 anteilig (südlicher Teil des Weges bis zum Abzweig Flurstück 44/19), 43/19, 44/19 anteilig (östlicher Teil des Weges bis zum Abzweig Flurstück 58/19), 56/19, 58/19, 59/19, 73/20, 102/20, 103/20, 105/19, 106/19;</w:t>
      </w:r>
    </w:p>
    <w:p>
      <w:r>
        <w:t xml:space="preserve">Flur 4</w:t>
      </w:r>
    </w:p>
    <w:p>
      <w:r>
        <w:t xml:space="preserve">Flurstücke 10/1 anteilig, 10/6, 10/15 anteilig, 10/26 anteilig (nördlicher Teil inklusive Graben), 10/46, 10/47, 11/2;</w:t>
      </w:r>
    </w:p>
    <w:p>
      <w:r>
        <w:t xml:space="preserve">Flur 16</w:t>
      </w:r>
    </w:p>
    <w:p>
      <w:r>
        <w:t xml:space="preserve">Flurstücke 2/1, 2/6, 2/7, 7/1 anteilig (bis Graben), 9/1 anteilig (bis Graben), 11/1 anteilig (bis Graben), 15/1 anteilig (bis Graben), 17/1 anteilig (bis Graben), 19/1 anteilig (bis Graben), 25, 26 anteilig (bis Graben), 28, 31/15 anteilig (Graben), 34/1 anteilig (bis Graben), 59/2, 59/4 - 59/6 anteilig (bis Graben), 74/1 anteilig (nördlicher Teil des Grabens bis Flurstück 142/63), 141/63 anteilig (Weg);</w:t>
      </w:r>
    </w:p>
    <w:p>
      <w:r>
        <w:t xml:space="preserve">Flur 17</w:t>
      </w:r>
    </w:p>
    <w:p>
      <w:r>
        <w:t xml:space="preserve">Flurstücke 121/9 anteilig (nördlicher Teil inklusive Graben), 131 anteilig (nördlicher Teil inklusive Graben), 133/1 anteilig (nördlicher Teil inklusive Graben), 134-138 jeweils anteilig (nördlicher Teil inklusive Graben), 163/3, 163/9, 227/160;</w:t>
      </w:r>
    </w:p>
    <w:p>
      <w:r>
        <w:t xml:space="preserve">Flur 18</w:t>
      </w:r>
    </w:p>
    <w:p>
      <w:r>
        <w:t xml:space="preserve">Flurstück 2/1;</w:t>
      </w:r>
    </w:p>
    <w:p>
      <w:r>
        <w:t xml:space="preserve">Steckelsdorf</w:t>
      </w:r>
    </w:p>
    <w:p>
      <w:r>
        <w:t xml:space="preserve">Flur 2</w:t>
      </w:r>
    </w:p>
    <w:p>
      <w:r>
        <w:t xml:space="preserve">Flurstücke 31, 33/2, 34, 35 anteilig (nur Grünland und Ödland), 36 anteilig (nur Grünland und Ödland), 37, 38, 39 anteilig (Graben bis zum Weg Flurstück 53/1), 40-42, 45-48, 51, 72 anteilig (Grünland bis zum Weg), 73, 74 anteilig (Grünland bis zum Weg), 75 anteilig (Grünland bis zum Weg), 76, 77/3 anteilig (Weg zwischen Flurstück 53/1 bis 52), 78-81, 82 anteilig (nur Grünland und Graben), 85-87.</w:t>
      </w:r>
    </w:p>
    <w:p>
      <w:r>
        <w:t xml:space="preserve">Das Gebiet wird in drei Zonen unterteilt:</w:t>
      </w:r>
    </w:p>
    <w:p>
      <w:r>
        <w:t xml:space="preserve">Zone 1:</w:t>
      </w:r>
    </w:p>
    <w:p>
      <w:r>
        <w:t xml:space="preserve">alle Flurstücke des NSG, die nicht Bestandteil der Zonen 2 und 3 sind;</w:t>
      </w:r>
    </w:p>
    <w:p>
      <w:r>
        <w:t xml:space="preserve">Zone 2:</w:t>
      </w:r>
    </w:p>
    <w:p>
      <w:r>
        <w:t xml:space="preserve">Gemarkung Steckelsdorf, Flur 2: Flurstücke 72 (Grünlandanteil nordöstlich des Grabens), 74 (Grünlandanteil nordöstlich des Grabens), 75 (Grünlandanteil nordöstlich des Grabens), 78 (Grünlandanteil nördlich des Grabens, außer Quellbereich), 79 (Grünlandanteil nördlich des Grabens), 80 (Grünlandanteil nördlich des Grabens) sowie 81 (Grünlandanteil nördlich des Grabens);</w:t>
      </w:r>
    </w:p>
    <w:p>
      <w:r>
        <w:t xml:space="preserve">Gemarkung Großwudicke, Flur 17: Flurstücke 163/3, 163/9 sowie 227/160 (Grünlandanteil östlich des Grabens);</w:t>
      </w:r>
    </w:p>
    <w:p>
      <w:r>
        <w:t xml:space="preserve">Zone 3:</w:t>
      </w:r>
    </w:p>
    <w:p>
      <w:r>
        <w:t xml:space="preserve">Gemarkung Steckelsdorf, Flur 2: Flurstücke: 31 (Grünlandanteil südlich des Grabens) und 34 (Grünlandanteil);</w:t>
      </w:r>
    </w:p>
    <w:p>
      <w:r>
        <w:t xml:space="preserve">Gemarkung Großwudicke, Flur 3: Flurstücke 19/6, 19/7, 19/8 sowie 20/11 (außer den Naßflächen).</w:t>
      </w:r>
    </w:p>
    <w:p>
      <w:r>
        <w:t xml:space="preserve">Eine Kartenskizze ist der Verordnung zur Orientierung als Anlage beigefügt.</w:t>
      </w:r>
    </w:p>
    <w:p>
      <w:r>
        <w:t xml:space="preserve">(2) Die Grenzen des Naturschutzgebietes und der Zonierung sind in Flurkarten und in topographischen Karten im Maßstab 1:10.000 mit ununterbrochener Linie eingetragen; als Grenze gilt der innere Rand dieser Linie. Die Karten können beim Ministerium für Umwelt, Naturschutz und Raumordnung des Landes Brandenburg, oberste Naturschutzbehörde, in Potsdam, sowie beim Landkreis Havelland, untere Naturschutzbehörde, von jedermann während der Dienstzeiten kostenlos eingesehen werden.</w:t>
      </w:r>
    </w:p>
    <w:p>
      <w:r>
        <w:rPr>
          <w:color w:val="555555"/>
          <w:sz w:val="17"/>
        </w:rPr>
        <w:t xml:space="preserve">Zitiervorschlag: § 2 VO-ID211917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https://recht.nulegal.eu/gesetze/VO-ID211917/2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