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VO-ID211916 (Brandenburg) — Schutzzweck</w:t>
      </w:r>
    </w:p>
    <w:p>
      <w:r>
        <w:rPr>
          <w:color w:val="555555"/>
          <w:sz w:val="18"/>
        </w:rPr>
        <w:t xml:space="preserve">Verordnung über das Naturschutzgebiet „Rangsdorfer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Brut- und Nahrungsgebiet bestandsbedrohter und gefährdeter Vogelarten sowie als Lebensraum für Säugetiere der Gewässer und ihrer Ufer;</w:t>
      </w:r>
    </w:p>
    <w:p>
      <w:r>
        <w:t xml:space="preserve">als bedeutender Rastplatz für nordische Gänse;</w:t>
      </w:r>
    </w:p>
    <w:p>
      <w:r>
        <w:t xml:space="preserve">als Standort seltener in ihrem Bestand bedrohter Pflanzengesellschaften insbesondere von armen Feuchtwiesen (Molinion), ausgedehnteren Röhricht- und Großseggengesellschaften (Phragmition und Magnocaricion) und Bruchwaldgesellschaften (Alnion);</w:t>
      </w:r>
    </w:p>
    <w:p>
      <w:r>
        <w:t xml:space="preserve">als Standort geschützter und in Brandenburg vom Aussterben bedrohter und gefährdeter Pflanzenarten;</w:t>
      </w:r>
    </w:p>
    <w:p>
      <w:r>
        <w:t xml:space="preserve">als repräsentativer Ausschnitt der Niederungslandschaft der Nuthe-Notte-Niederung und als wichtiger Bestandteil des regionalen Biotopverbundes.</w:t>
      </w:r>
    </w:p>
    <w:p>
      <w:r>
        <w:rPr>
          <w:color w:val="555555"/>
          <w:sz w:val="17"/>
        </w:rPr>
        <w:t xml:space="preserve">Zitiervorschlag: § 3 VO-ID211916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