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VO-ID211915 (Brandenburg) — Schutzgegenstand</w:t>
      </w:r>
    </w:p>
    <w:p>
      <w:r>
        <w:rPr>
          <w:color w:val="555555"/>
          <w:sz w:val="18"/>
        </w:rPr>
        <w:t xml:space="preserve">Verordnung über das Naturschutzgebiet „Friedländer 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104 Hektar. Es umfaßt folgende Flächen in den Gemarkungen</w:t>
      </w:r>
    </w:p>
    <w:p>
      <w:r>
        <w:t xml:space="preserve">Zeust</w:t>
      </w:r>
    </w:p>
    <w:p>
      <w:r>
        <w:t xml:space="preserve">Flur 1</w:t>
      </w:r>
    </w:p>
    <w:p>
      <w:r>
        <w:t xml:space="preserve">Flurstücke 56 (anteilig, nur Grünland und Laubwald), 57-61, 62-64 (jeweils anteilig, nur Grünland und Wasserfläche), 72 (anteilig, bis zum südlichen Eckpunkt des Flurstücks 65) nach dem Stand vom 8. August 1995;</w:t>
      </w:r>
    </w:p>
    <w:p>
      <w:r>
        <w:t xml:space="preserve">Zeust</w:t>
      </w:r>
    </w:p>
    <w:p>
      <w:r>
        <w:t xml:space="preserve">Flur 2</w:t>
      </w:r>
    </w:p>
    <w:p>
      <w:r>
        <w:t xml:space="preserve">Flurstücke 66-68 (jeweils anteilig, nur Grünland), 71-73 (jeweils anteilig, nur Grünland), 75-85 (jeweils anteilig, nur Grünland und Wasserfläche) nach dem Stand vom 8. August 1995;</w:t>
      </w:r>
    </w:p>
    <w:p>
      <w:r>
        <w:t xml:space="preserve">Friedland</w:t>
      </w:r>
    </w:p>
    <w:p>
      <w:r>
        <w:t xml:space="preserve">Flur 1</w:t>
      </w:r>
    </w:p>
    <w:p>
      <w:r>
        <w:t xml:space="preserve">Flurstücke 1-16, 17 (anteilig), 18-22, 23 (anteilig, nur Ödland, Grünland und Wasserfläche), 24/2, 24/3, 25 (anteilig, nur Ödland, Grünland und Wasserfläche), 26, 27, 29 (anteilig, nur Ödland, Grünland und Wasserfläche), 30, 32-42 (anteilig, nur Ödland, Grünland und Wasserfläche), 43/1 (anteilig, nur Wasserfläche), 43/2, 44 (anteilig, nur Grünland und Wasserfläche), 171 (anteilig), 177-178 (anteilig, nur Grünland, Ödland und Wasserfläche), 183-184 (anteilig, nur Grünland, Ödland und Wasserfläche), 187 (anteilig, nur Grünland, Ödland und Wasserfläche), 188, 193, 194, 198, 199, 201-203 (jeweils anteilig, nur Holzung, Ödland und Wasserfläche), 206 (anteilig), 210-229, 230 (anteilig, nur Wasserfläche), 232-237, 238 (anteilig), 239-280, 306 (anteilig), 440-464 nach dem Stand vom 8. August 1995.</w:t>
      </w:r>
    </w:p>
    <w:p>
      <w:r>
        <w:t xml:space="preserve">Eine Kartenskizze ist der Verordnung zur Orientierung als Anlage beigefügt.</w:t>
      </w:r>
    </w:p>
    <w:p>
      <w:r>
        <w:t xml:space="preserve">(2) Die Grenzen des Naturschutzgebietes sind in einer topographischen Karte im Maßstab 1 : 10.000 und in Flurkarten im Maßstab 1 : 4.000 mit ununterbrochener Linie eingetragen; als Grenze gilt der innere Rand der Linie. Die Karten können beim Ministerium für Umwelt, Naturschutz und Raumordnung des Landes Brandenburg - oberste Naturschutzbehörde - in Potsdam sowie beim Landkreis Oder-Spree - untere Naturschutzbehörde -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VO-ID211915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