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VO-ID211910 (Brandenburg) — Schutzgegenstand</w:t>
      </w:r>
    </w:p>
    <w:p>
      <w:r>
        <w:rPr>
          <w:color w:val="555555"/>
          <w:sz w:val="18"/>
        </w:rPr>
        <w:t xml:space="preserve">Verordnung über das Naturschutzgebiet „Flutgrabenaue Waltersdorf“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ca. 288 Hektar. Es umfaßt folgende Flächen in den Gemarkungen</w:t>
      </w:r>
    </w:p>
    <w:p>
      <w:r>
        <w:t xml:space="preserve">Schulzendorf</w:t>
      </w:r>
    </w:p>
    <w:p>
      <w:r>
        <w:t xml:space="preserve">Flur 1</w:t>
      </w:r>
    </w:p>
    <w:p>
      <w:r>
        <w:t xml:space="preserve">Flurstücke 11-22, 47-77, 23 anteilig (Nordteil des Mittenwalder Weges);</w:t>
      </w:r>
    </w:p>
    <w:p>
      <w:r>
        <w:t xml:space="preserve">Flur 3</w:t>
      </w:r>
    </w:p>
    <w:p>
      <w:r>
        <w:t xml:space="preserve">Flurstücke 1-20, 23, 25-28, 38-48, 51 anteilig (Weg), 52, 53-64, Flurstücke 32, 37, 65-67 anteilig (jeweils nur Grünlandanteile);</w:t>
      </w:r>
    </w:p>
    <w:p>
      <w:r>
        <w:t xml:space="preserve">Flur 4</w:t>
      </w:r>
    </w:p>
    <w:p>
      <w:r>
        <w:t xml:space="preserve">Flurstücke 3-59, 61, 94, 108, Flurstück 2/5 anteilig (10 Meter Streifen entlang des Grabens am Nordrand), 60 (Weg), Flurstücke 95, 96, 99-104 anteilig (jeweils 15 Meter Streifen am Nordrand der Flurstücke), 106 (Weg, anteilig);</w:t>
      </w:r>
    </w:p>
    <w:p>
      <w:r>
        <w:t xml:space="preserve">Flur 5</w:t>
      </w:r>
    </w:p>
    <w:p>
      <w:r>
        <w:t xml:space="preserve">Flurstücke 1-4;</w:t>
      </w:r>
    </w:p>
    <w:p>
      <w:r>
        <w:t xml:space="preserve">Waltersdorf</w:t>
      </w:r>
    </w:p>
    <w:p>
      <w:r>
        <w:t xml:space="preserve">Flur 2</w:t>
      </w:r>
    </w:p>
    <w:p>
      <w:r>
        <w:t xml:space="preserve">Flurstücke 103, 231-280, 281 anteilig (ohne die Ackeranteile am Nordwestrand);</w:t>
      </w:r>
    </w:p>
    <w:p>
      <w:r>
        <w:t xml:space="preserve">Flur 3</w:t>
      </w:r>
    </w:p>
    <w:p>
      <w:r>
        <w:t xml:space="preserve">Flurstücke 222, 258, 271-291, 293-318, Flurstücke 260-262, 264 -270 jeweils anteilig (nur die Grünlandanteile am Südrand der Flurstücke);</w:t>
      </w:r>
    </w:p>
    <w:p>
      <w:r>
        <w:t xml:space="preserve">Kiekebusch</w:t>
      </w:r>
    </w:p>
    <w:p>
      <w:r>
        <w:t xml:space="preserve">Flur 1</w:t>
      </w:r>
    </w:p>
    <w:p>
      <w:r>
        <w:t xml:space="preserve">Flurstücke 77-93;</w:t>
      </w:r>
    </w:p>
    <w:p>
      <w:r>
        <w:t xml:space="preserve">Miersdorf</w:t>
      </w:r>
    </w:p>
    <w:p>
      <w:r>
        <w:t xml:space="preserve">Flur 19</w:t>
      </w:r>
    </w:p>
    <w:p>
      <w:r>
        <w:t xml:space="preserve">Flurstücke 1, 2/1, 2/2, 3-35.</w:t>
      </w:r>
    </w:p>
    <w:p>
      <w:r>
        <w:t xml:space="preserve">Eine Kartenskizze ist dieser Verordnung zur Orientierung als Anlage beigefügt.</w:t>
      </w:r>
    </w:p>
    <w:p>
      <w:r>
        <w:t xml:space="preserve">(2) Die Grenzen des Naturschutzgebietes sind in Flurkarten und in topographischen Karten im Maßstab 1:10.000 mit ununterbrochener Linie eingetragen; als Grenze gilt der innere Rand der Linie. Die Karten können beim Ministerium für Umwelt, Naturschutz und Raumordnung des Landes Brandenburg, oberste Naturschutzbehörde, in Potsdam und beim Landkreis Dahme-Spreewald,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VO-ID211910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https://recht.nulegal.eu/gesetze/VO-ID211910/2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