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VO-ID211907 (Brandenburg) — Befreiungen</w:t>
      </w:r>
    </w:p>
    <w:p>
      <w:r>
        <w:rPr>
          <w:color w:val="555555"/>
          <w:sz w:val="18"/>
        </w:rPr>
        <w:t xml:space="preserve">Verordnung über das Naturschutzgebiet „Trittsee-Bruchbach“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VO-ID211907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https://recht.nulegal.eu/gesetze/VO-ID211907/7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