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VO-ID211907 (Brandenburg) — Zulässige Handlungen</w:t>
      </w:r>
    </w:p>
    <w:p>
      <w:r>
        <w:rPr>
          <w:color w:val="555555"/>
          <w:sz w:val="18"/>
        </w:rPr>
        <w:t xml:space="preserve">Verordnung über das Naturschutzgebiet „Trittsee-Bruchbach“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auf den bisher rechtmäßig dafür genutzten Flächen mit der Maßgabe, daß</w:t>
      </w:r>
    </w:p>
    <w:p>
      <w:r>
        <w:t xml:space="preserve">das Mähen von außen nach innen der Genehmigung der unteren Naturschutzbehörde bedarf,</w:t>
      </w:r>
    </w:p>
    <w:p>
      <w:r>
        <w:t xml:space="preserve">die Beweidung von Grünland mit höchstens 1,5 Großvieheinheiten pro Hektar Gesamtweidefläche erfolgt,</w:t>
      </w:r>
    </w:p>
    <w:p>
      <w:r>
        <w:t xml:space="preserve">die Beweidung von Gewässerrändern verboten ist,</w:t>
      </w:r>
    </w:p>
    <w:p>
      <w:r>
        <w:t xml:space="preserve">Flächen, deren Biomasse nicht zu Futterzwecken verwendet wird, erst ab dem 16. August eines jeden Jahres zu mähen sind.</w:t>
      </w:r>
    </w:p>
    <w:p>
      <w:r>
        <w:t xml:space="preserve">Im übrigen gelten weiterhin die Verbote des § 4 Abs. 2 Nr. 20, 21, 22, 23 und 25;</w:t>
      </w:r>
    </w:p>
    <w:p>
      <w:r>
        <w:t xml:space="preserve">die im Sinne von § 11 Abs. 3 des Brandenburgischen Naturschutzgesetzes ordnungsgemäße forstwirtschaftliche Bodennutzung auf den bisher dafür genutzten Flächen mit der Maßgabe, daß</w:t>
      </w:r>
    </w:p>
    <w:p>
      <w:r>
        <w:t xml:space="preserve">bei Wiederaufforstung keine fremdländischen Baumarten eingebracht werden,</w:t>
      </w:r>
    </w:p>
    <w:p>
      <w:r>
        <w:t xml:space="preserve">die Bewirtschaftung der Erlenbruchwälder kahlschlagslos in den Monaten Dezember bis Februar erfolgt. Im übrigen gilt weiterhin § 4 Abs. 2 Nr. 23;</w:t>
      </w:r>
    </w:p>
    <w:p>
      <w:r>
        <w:t xml:space="preserve">die rechtmäßige Ausübung der Jagd mit der Maßgabe, daß</w:t>
      </w:r>
    </w:p>
    <w:p>
      <w:r>
        <w:t xml:space="preserve">die Anlage von Kirrungen, Ansaatwildwiesen und Wildäckern verboten ist,</w:t>
      </w:r>
    </w:p>
    <w:p>
      <w:r>
        <w:t xml:space="preserve">die Jagd auf Entenvögel ab dem 15. November bis zum Ende der gesetzlichen Jagdzeit erfolgt;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die bestimmungsgemäße Nutzung zu Zwecken der Landesverteidigung im Bereich des Standortübungsplatzes Klietz gemäß § 38 Abs. 1 Nr. 1 des Bundesnaturschutzgesetzes im bestehenden Umfang.</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VO-ID211907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