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VO-ID211907 (Brandenburg) — Verbote</w:t>
      </w:r>
    </w:p>
    <w:p>
      <w:r>
        <w:rPr>
          <w:color w:val="555555"/>
          <w:sz w:val="18"/>
        </w:rPr>
        <w:t xml:space="preserve">Verordnung über das Naturschutzgebiet „Trittsee-Bruchbach“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Leitungen, auch Drainageleitungen, zu verlegen;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Wasserfahrzeuge aller Art sowie Luftmatratzen zu benutzen;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zu baden, zu tauchen, Feuer zu verursachen, zu zelten oder Wohnwagen aufzustellen;</w:t>
      </w:r>
    </w:p>
    <w:p>
      <w:r>
        <w:t xml:space="preserve">das Gebiet außerhalb der Wege zu betreten;</w:t>
      </w:r>
    </w:p>
    <w:p>
      <w:r>
        <w:t xml:space="preserve">das Gebiet in der Zeit vom 1. März bis zum 15. Juni eines jeden Jahres zu betreten; ausgenommen sind die betroffenen Teile des Rundwanderweges um den Steckelsdorfer See;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Fische oder Wasservögel zu füttern;</w:t>
      </w:r>
    </w:p>
    <w:p>
      <w:r>
        <w:t xml:space="preserve">Wiesen, Weiden oder sonstiges Grünland umzubrechen oder neu einzusäen;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davon unberührt;</w:t>
      </w:r>
    </w:p>
    <w:p>
      <w:r>
        <w:t xml:space="preserve">Pflanzenschutzmittel oder chemische Holzschutzmittel anzuwenden;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Erdsilos anzulegen;</w:t>
      </w:r>
    </w:p>
    <w:p>
      <w:r>
        <w:t xml:space="preserve">Erstaufforstungen vorzunehmen.</w:t>
      </w:r>
    </w:p>
    <w:p>
      <w:r>
        <w:rPr>
          <w:color w:val="555555"/>
          <w:sz w:val="17"/>
        </w:rPr>
        <w:t xml:space="preserve">Zitiervorschlag: § 4 VO-ID211907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VO-ID211907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