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VO-ID211900 (Brandenburg) — Schutzzweck</w:t>
      </w:r>
    </w:p>
    <w:p>
      <w:r>
        <w:rPr>
          <w:color w:val="555555"/>
          <w:sz w:val="18"/>
        </w:rPr>
        <w:t xml:space="preserve">Verordnung über das Naturschutzgebiet „Sadenbecker Brandhorst“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des Gebietes</w:t>
      </w:r>
    </w:p>
    <w:p>
      <w:r>
        <w:t xml:space="preserve">als Standort seltener, in ihrem Bestand bedrohter wild wachsender Pflanzengesellschaften, insbesondere von Erlenbruch- und Erlen-Eschen-Wäldern sowie von Kohldistelwiesen und Großseggenwiesen;</w:t>
      </w:r>
    </w:p>
    <w:p>
      <w:r>
        <w:t xml:space="preserve">zum Schutz der im Gebiet heimischen seltenen oder vom Aussterben bedrohten Sing-, Wat- und Großvogelarten, insbesondere durch Erhaltung der den natürlichen Standortverhältnissen entsprechenden optimalen Vielfalt an Fortpflanzungs- und Nahrungshabitaten sowie als Rückzugsgebiet für bestandsbedrohte Reptilien und Amphibien;</w:t>
      </w:r>
    </w:p>
    <w:p>
      <w:r>
        <w:t xml:space="preserve">aus ökologischen Gründen zur Erhaltung und Sicherung eines regionalen Biotopverbundes zwischen den Einzugsbereichen der Dömnitz, der Stepenitz und des angrenzenden Gebietes der Kunkeltasche.</w:t>
      </w:r>
    </w:p>
    <w:p>
      <w:r>
        <w:rPr>
          <w:color w:val="555555"/>
          <w:sz w:val="17"/>
        </w:rPr>
        <w:t xml:space="preserve">Zitiervorschlag: § 3 VO-ID211900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