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VO-ID211894 (Brandenburg) — Schutzzweck</w:t>
      </w:r>
    </w:p>
    <w:p>
      <w:r>
        <w:rPr>
          <w:color w:val="555555"/>
          <w:sz w:val="18"/>
        </w:rPr>
        <w:t xml:space="preserve">Verordnung über das Naturschutzgebiet „Ferbitzer 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 des Gebietes</w:t>
      </w:r>
    </w:p>
    <w:p>
      <w:r>
        <w:t xml:space="preserve">als Standort seltener, in ihrem Bestand bedrohter wild wachsender Pflanzengesellschaften, insbesondere von Röhricht, Frisch- und Pfeifengraswiesen, Halbtrockenrasen, an frühzeitliche Landnutzungsformen gebundene Pflanzenarten, von Kleingewässern, naturnahen Gräben, nährstoffarmen Ruderalfluren und Eichen-Birkenwäldern;</w:t>
      </w:r>
    </w:p>
    <w:p>
      <w:r>
        <w:t xml:space="preserve">als Lebensraum bestandsbedrohter Tierarten, insbesondere als Brut- und Nahrungsgebiet von Wirbellosen, Amphibien, Reptilien und Vögeln sowie als Rastgebiet für zahlreiche Zugvögel;</w:t>
      </w:r>
    </w:p>
    <w:p>
      <w:r>
        <w:t xml:space="preserve">als reich strukturierte Landschaft und wegen der besonderen Eigenart des Gebietes sowie den ausgedehnten Ruderalflächen;</w:t>
      </w:r>
    </w:p>
    <w:p>
      <w:r>
        <w:t xml:space="preserve">aus ökologischen und wissenschaftlichen Gründen.</w:t>
      </w:r>
    </w:p>
    <w:p>
      <w:r>
        <w:rPr>
          <w:color w:val="555555"/>
          <w:sz w:val="17"/>
        </w:rPr>
        <w:t xml:space="preserve">Zitiervorschlag: § 3 VO-ID211894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