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VO-ID211891 (Brandenburg) — Schutzzweck</w:t>
      </w:r>
    </w:p>
    <w:p>
      <w:r>
        <w:rPr>
          <w:color w:val="555555"/>
          <w:sz w:val="18"/>
        </w:rPr>
        <w:t xml:space="preserve">Verordnung über das Naturschutzgebiet „Schwimmhafenwiesen“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Entwicklung des Gebietes</w:t>
      </w:r>
    </w:p>
    <w:p>
      <w:r>
        <w:t xml:space="preserve">als Standort seltener, in ihrem Bestand bedrohter wild wachsender Pflanzengesellschaften, insbesondere von Sandtrockenrasen, Feuchtwiesen, Schwingrasen, Flachmoorgesellschaften, Erlenbrüchen, Schwimmblattgesellschaften und Schilfbeständen;</w:t>
      </w:r>
    </w:p>
    <w:p>
      <w:r>
        <w:t xml:space="preserve">als Lebensraum seltener, bestandsbedrohter Tierarten, insbesondere als Nahrungs- und Reproduktionsraum für Sumpf und Wasservögel sowie als Herbst- und Winterrastplatz dieser Vogelarten;</w:t>
      </w:r>
    </w:p>
    <w:p>
      <w:r>
        <w:t xml:space="preserve">wegen seiner ökologischen Bedeutung im Rahmen des regionalen Biotopverbundes;</w:t>
      </w:r>
    </w:p>
    <w:p>
      <w:r>
        <w:t xml:space="preserve">wegen seiner besonderen Eigenart und Schönheit als weitgehend von Eingriffen und Störungen verschont gebliebenes Feuchtgebiet in unmittelbarer Nähe der Großstadt.</w:t>
      </w:r>
    </w:p>
    <w:p>
      <w:r>
        <w:rPr>
          <w:color w:val="555555"/>
          <w:sz w:val="17"/>
        </w:rPr>
        <w:t xml:space="preserve">Zitiervorschlag: § 3 VO-ID211891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