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VO-ID211880 (Brandenburg) — Verbote</w:t>
      </w:r>
    </w:p>
    <w:p>
      <w:r>
        <w:rPr>
          <w:color w:val="555555"/>
          <w:sz w:val="18"/>
        </w:rPr>
        <w:t xml:space="preserve">Verordnung über das Naturschutzgebiet „Grünauer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Wasserfahrzeuge aller Art, einschließlich Surfbretter und Luftmatratzen zu benutzen;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anzuzünden oder in sonstiger Weise Feuer zu verursachen, zu zelten oder Wohnwagen aufzustellen;</w:t>
      </w:r>
    </w:p>
    <w:p>
      <w:r>
        <w:t xml:space="preserve">zu baden oder Eisflächen zu betreten;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Erdsilos anzulegen;</w:t>
      </w:r>
    </w:p>
    <w:p>
      <w:r>
        <w:t xml:space="preserve">Kirrungen anzulegen.</w:t>
      </w:r>
    </w:p>
    <w:p>
      <w:r>
        <w:rPr>
          <w:color w:val="555555"/>
          <w:sz w:val="17"/>
        </w:rPr>
        <w:t xml:space="preserve">Zitiervorschlag: § 4 VO-ID211880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https://recht.nulegal.eu/gesetze/VO-ID211880/4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