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VO-ID211876 (Brandenburg)</w:t>
      </w:r>
    </w:p>
    <w:p>
      <w:r>
        <w:rPr>
          <w:color w:val="555555"/>
          <w:sz w:val="18"/>
        </w:rPr>
        <w:t xml:space="preserve">Verordnung über Zuständigkeiten nach dem Forstschäden-Ausgleichsgesetz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Behörde für die Befreiung einzelner</w:t>
      </w:r>
    </w:p>
    <w:p>
      <w:r>
        <w:t xml:space="preserve">Forstbetriebe von Einschlagsbeschränkungen nach § 1 Abs. 5 Satz 2 des</w:t>
      </w:r>
    </w:p>
    <w:p>
      <w:r>
        <w:t xml:space="preserve">Gesetzes zum Ausgleich von Auswirkungen besonderer Schadensereignisse in der</w:t>
      </w:r>
    </w:p>
    <w:p>
      <w:r>
        <w:t xml:space="preserve">Forstwirtschaft (Forstschäden-Ausgleichsgesetz) in der Fassung der</w:t>
      </w:r>
    </w:p>
    <w:p>
      <w:r>
        <w:t xml:space="preserve">Bekanntmachung vom 7. November 1991 (BGBl. I S. 2062) ist das Landesforstamt.</w:t>
      </w:r>
    </w:p>
    <w:p>
      <w:r>
        <w:rPr>
          <w:color w:val="555555"/>
          <w:sz w:val="17"/>
        </w:rPr>
        <w:t xml:space="preserve">Zitiervorschlag: § 1 VO-ID211876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https://recht.nulegal.eu/gesetze/VO-ID211876/1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