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VO-ID211868 (Brandenburg) — Schutz der Zone I</w:t>
      </w:r>
    </w:p>
    <w:p>
      <w:r>
        <w:rPr>
          <w:color w:val="555555"/>
          <w:sz w:val="18"/>
        </w:rPr>
        <w:t xml:space="preserve">Verordnung zur Festsetzung des Wasserschutzgebietes Tettau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In der Zone I sind verboten:</w:t>
      </w:r>
    </w:p>
    <w:p>
      <w:r>
        <w:t xml:space="preserve">das Betreten oder Befahren, ausgenommen für Angehörige der Forstwirtschaft,</w:t>
      </w:r>
    </w:p>
    <w:p>
      <w:r>
        <w:t xml:space="preserve">land-, forst- oder gartenbauliche Nutzung,</w:t>
      </w:r>
    </w:p>
    <w:p>
      <w:r>
        <w:t xml:space="preserve">Veränderungen oder Aufschlüsse der Erdoberfläche.</w:t>
      </w:r>
    </w:p>
    <w:p>
      <w:r>
        <w:rPr>
          <w:color w:val="555555"/>
          <w:sz w:val="17"/>
        </w:rPr>
        <w:t xml:space="preserve">Zitiervorschlag: § 7 VO-ID211868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https://recht.nulegal.eu/gesetze/VO-ID211868/7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