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VO-ID211867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Seelow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17 und 30, des § 5 Nr. 20, 22, 23, 28, 29, 30 und 31 sowie des § 6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7 VO-ID211867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