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VO-ID211856 (Brandenburg) — In-Kraft-Treten, Außer-Kraft-Treten</w:t>
      </w:r>
    </w:p>
    <w:p>
      <w:r>
        <w:rPr>
          <w:color w:val="555555"/>
          <w:sz w:val="18"/>
        </w:rPr>
        <w:t xml:space="preserve">Verordnung zur Festsetzung des Wasserschutzgebietes Wittenberge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wird das mit Beschluss Nr. 125-26/78 vom 27. November 1978 des Kreistages Perleberg festgesetzte Wasserschutzgebiet für das Wasserwerk Wittenberge aufgehoben.</w:t>
      </w:r>
    </w:p>
    <w:p>
      <w:r>
        <w:t xml:space="preserve">Potsdam, den 5. Januar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14 VO-ID211856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https://recht.nulegal.eu/gesetze/VO-ID211856/14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