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VO-ID211842 (Brandenburg)</w:t>
      </w:r>
    </w:p>
    <w:p>
      <w:r>
        <w:rPr>
          <w:color w:val="555555"/>
          <w:sz w:val="18"/>
        </w:rPr>
        <w:t xml:space="preserve">Zweite Verordnung über die Aufhebung von Wasserschutzgebieten für Wasserwerke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das mit Beschluss Nr. 107/78 vom 5. Januar 1978 des Kreistages Cottbus-Land festgesetzte Wasserschutzgebiet für das Wasserwerk Auras,</w:t>
      </w:r>
    </w:p>
    <w:p>
      <w:r>
        <w:t xml:space="preserve">das mit Beschluss Nr. 96/82 vom 4. Februar 1982 des Kreistages Spremberg festgesetzte Wasserschutzgebiet für das Wasserwerk Reuthen.</w:t>
      </w:r>
    </w:p>
    <w:p>
      <w:r>
        <w:t xml:space="preserve">(2) Das auf der Grundlage des Wasserhaushaltsgesetzes in der Fassung der Bekanntmachung vom 23. September 1986 (BGBl. I S. 1529), des Wassergesetzes vom 2. Juli 1982 (GBl. I Nr. 26 S. 467) und der Dritten Durchführungsverordnung zum Wassergesetz - Schutzgebiete und Vorbehaltsgebiete - vom 2. Juli 1982 (GBl. I Nr. 26 S. 487) mit Beschluss Nr. 108-10/91 vom 13. Mai 1991 des Kreistages Forst (Lausitz) vorläufig gesicherte Wasserschutzgebiet für das Wasserwerk Mattendorf wird hiermit aufgehoben.</w:t>
      </w:r>
    </w:p>
    <w:p>
      <w:r>
        <w:rPr>
          <w:color w:val="555555"/>
          <w:sz w:val="17"/>
        </w:rPr>
        <w:t xml:space="preserve">Zitiervorschlag: § 1 VO-ID211842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VO-ID211842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