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VO-ID211827 (Brandenburg) — In-Kraft-Treten</w:t>
      </w:r>
    </w:p>
    <w:p>
      <w:r>
        <w:rPr>
          <w:color w:val="555555"/>
          <w:sz w:val="18"/>
        </w:rPr>
        <w:t xml:space="preserve">Verordnung über Zuständigkeiten nach dem Direktzahlungen-Verpflichtungengesetz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2006 in Kraft.</w:t>
      </w:r>
    </w:p>
    <w:p>
      <w:r>
        <w:t xml:space="preserve">Potsdam, den 5. Mai 2006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3 VO-ID211827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https://recht.nulegal.eu/gesetze/VO-ID211827/3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