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VO-ID211795 (Brandenburg)</w:t>
      </w:r>
    </w:p>
    <w:p>
      <w:r>
        <w:rPr>
          <w:color w:val="555555"/>
          <w:sz w:val="18"/>
        </w:rPr>
        <w:t xml:space="preserve">Verordnung über die Auflösung der Landeseinrichtung „Staatliche Fachstelle für öffentliche Bibliotheken des Landes Brandenburg”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31. Dezember 1997 in Kraft.</w:t>
      </w:r>
    </w:p>
    <w:p>
      <w:r>
        <w:t xml:space="preserve">Potsdam, den 4. August 1998</w:t>
      </w:r>
    </w:p>
    <w:p>
      <w:r>
        <w:t xml:space="preserve">Die Landesregierung</w:t>
      </w:r>
    </w:p>
    <w:p>
      <w:r>
        <w:t xml:space="preserve">des Landes Brandenburg</w:t>
      </w:r>
    </w:p>
    <w:p>
      <w:r>
        <w:t xml:space="preserve">Der Ministerpräsident</w:t>
      </w:r>
    </w:p>
    <w:p>
      <w:r>
        <w:t xml:space="preserve">Manfred Stolpe</w:t>
      </w:r>
    </w:p>
    <w:p>
      <w:r>
        <w:t xml:space="preserve">Der Minister für Wissenschaft,</w:t>
      </w:r>
    </w:p>
    <w:p>
      <w:r>
        <w:t xml:space="preserve">Forschung und Kultur</w:t>
      </w:r>
    </w:p>
    <w:p>
      <w:r>
        <w:t xml:space="preserve">Steffen Reiche</w:t>
      </w:r>
    </w:p>
    <w:p>
      <w:r>
        <w:rPr>
          <w:color w:val="555555"/>
          <w:sz w:val="17"/>
        </w:rPr>
        <w:t xml:space="preserve">Zitiervorschlag: § 2 VO-ID211795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https://recht.nulegal.eu/gesetze/VO-ID211795/2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