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VO-ID211795 (Brandenburg)</w:t>
      </w:r>
    </w:p>
    <w:p>
      <w:r>
        <w:rPr>
          <w:color w:val="555555"/>
          <w:sz w:val="18"/>
        </w:rPr>
        <w:t xml:space="preserve">Verordnung über die Auflösung der Landeseinrichtung „Staatliche Fachstelle für öffentliche Bibliotheken des Landes Brandenburg”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durch Runderlaß des Ministers für Wissenschaft, Forschung und Kultur vom 24. Mai 1991 (ABl. S. 329) errichtete Staatliche Fachstelle für öffentliche Bibliotheken des Landes Brandenburg wird aufgelöst.</w:t>
      </w:r>
    </w:p>
    <w:p>
      <w:r>
        <w:rPr>
          <w:color w:val="555555"/>
          <w:sz w:val="17"/>
        </w:rPr>
        <w:t xml:space="preserve">Zitiervorschlag: § 1 VO-ID211795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https://recht.nulegal.eu/gesetze/VO-ID211795/1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