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VO-ID211780 (Brandenburg) — Schlußbestimmungen</w:t>
      </w:r>
    </w:p>
    <w:p>
      <w:r>
        <w:rPr>
          <w:color w:val="555555"/>
          <w:sz w:val="18"/>
        </w:rPr>
        <w:t xml:space="preserve">Anordnung über die Touristik mit Reit- und Zugtieren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Entsprechend den örtlichen und betrieblichen Bedingungen sind von den Leitern der Betriebe zur Gewährleistung einer hohen Sicherheit spezielle Weisungen zu erlassen und deren Einhaltung zu sichern.</w:t>
      </w:r>
    </w:p>
    <w:p>
      <w:r>
        <w:t xml:space="preserve">(2) Bei der Touristik mit Reit- und Zugtieren sind darüber hinaus die entsprechenden Arbeits- und Brandschutzanordnungen sowie die Bestimmungen über den Straßenverkehr, die Zulassung im Straßenverkehr und den Betrieb von Fahrzeugen mit Zugtieren im öffentlichen Personenverkehr zu beachten.</w:t>
      </w:r>
    </w:p>
    <w:p>
      <w:r>
        <w:rPr>
          <w:color w:val="555555"/>
          <w:sz w:val="17"/>
        </w:rPr>
        <w:t xml:space="preserve">Zitiervorschlag: § 7 VO-ID211780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