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VO-ID211769 (Brandenburg)</w:t>
      </w:r>
    </w:p>
    <w:p>
      <w:r>
        <w:rPr>
          <w:color w:val="555555"/>
          <w:sz w:val="18"/>
        </w:rPr>
        <w:t xml:space="preserve">Verordnung über die Bestimmung der Zentralen Behörde nach dem Haager Übereinkommen vom 15. November 1965 über die Zustellung gerichtlicher und außergerichtlicher Schriftstücke im Ausland in Zivil- und Handelssachen und dem Haager Übereinkommen vom 18. März 1970 über die Beweisaufnahme im Ausland in Zivil- oder Handelssachen sowie über die Bestimmung der Übermittlungsstelle nach dem Übereinkommen vom 20. Juni 1956 über die Geltendmachung von Unterhaltsansprüchen im Ausland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Aufgaben der Übermittlungsstelle nach Artikel 2 Abs. 1</w:t>
      </w:r>
    </w:p>
    <w:p>
      <w:r>
        <w:t xml:space="preserve">des Übereinkommens vom 20. Juni 1956 über die Geltendmachung von</w:t>
      </w:r>
    </w:p>
    <w:p>
      <w:r>
        <w:t xml:space="preserve">Unterhaltsansprüchen im Ausland nimmt das Ministerium der Justiz des</w:t>
      </w:r>
    </w:p>
    <w:p>
      <w:r>
        <w:t xml:space="preserve">Landes Brandenburg wahr.</w:t>
      </w:r>
    </w:p>
    <w:p>
      <w:r>
        <w:rPr>
          <w:color w:val="555555"/>
          <w:sz w:val="17"/>
        </w:rPr>
        <w:t xml:space="preserve">Zitiervorschlag: § 2 VO-ID211769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https://recht.nulegal.eu/gesetze/VO-ID211769/2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