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VO-ID211758 (Brandenburg) — In-Kraft-Treten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</w:t>
      </w:r>
    </w:p>
    <w:p>
      <w:r>
        <w:t xml:space="preserve">Verordnung tritt am 15. August 2002 in Kraft.</w:t>
      </w:r>
    </w:p>
    <w:p>
      <w:r>
        <w:t xml:space="preserve">Potsdam, den 22. Mai 2002</w:t>
      </w:r>
    </w:p>
    <w:p>
      <w:r>
        <w:t xml:space="preserve">Der</w:t>
      </w:r>
    </w:p>
    <w:p>
      <w:r>
        <w:t xml:space="preserve">Minister der Justiz</w:t>
      </w:r>
    </w:p>
    <w:p>
      <w:r>
        <w:t xml:space="preserve">und für Europaangelegenheiten</w:t>
      </w:r>
    </w:p>
    <w:p>
      <w:r>
        <w:t xml:space="preserve">Prof. Dr. Kurt Schelter</w:t>
      </w:r>
    </w:p>
    <w:p>
      <w:r>
        <w:t xml:space="preserve">Anlage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6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