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VO-ID211758 (Brandenburg) — Speicherung von Grundbuchdaten</w:t>
      </w:r>
    </w:p>
    <w:p>
      <w:r>
        <w:rPr>
          <w:color w:val="555555"/>
          <w:sz w:val="18"/>
        </w:rPr>
        <w:t xml:space="preserve">Verordnung über das maschinell geführte Grundbuch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Daten der maschinell geführten Grundbücher werden an zentraler Stelle gespeichert.</w:t>
      </w:r>
    </w:p>
    <w:p>
      <w:r>
        <w:rPr>
          <w:color w:val="555555"/>
          <w:sz w:val="17"/>
        </w:rPr>
        <w:t xml:space="preserve">Zitiervorschlag: § 3 VO-ID211758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https://recht.nulegal.eu/gesetze/VO-ID211758/3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