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VO-ID211755 (Brandenburg) — Führung, Weitergabe und Verwendung</w:t>
      </w:r>
    </w:p>
    <w:p>
      <w:r>
        <w:rPr>
          <w:color w:val="555555"/>
          <w:sz w:val="18"/>
        </w:rPr>
        <w:t xml:space="preserve">Verordnung über die Erhebung jagdstatistischer Daten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Datenspeicher Jagd wird im Auftrag des Ministeriums für Ernährung, Landwirtschaft und Forsten bei der Landesanstalt für Forstplanung geführt.</w:t>
      </w:r>
    </w:p>
    <w:p>
      <w:r>
        <w:t xml:space="preserve">(2) Die Weitergabe und Verwendung der Daten nach Zustimmung der jeweils zuständigen Behörden ist zulässig.</w:t>
      </w:r>
    </w:p>
    <w:p>
      <w:r>
        <w:t xml:space="preserve">(3) Die Weitergabe und Verwendung der Daten zu kommerziellen Zwecken wird gesondert geregelt.</w:t>
      </w:r>
    </w:p>
    <w:p>
      <w:r>
        <w:rPr>
          <w:color w:val="555555"/>
          <w:sz w:val="17"/>
        </w:rPr>
        <w:t xml:space="preserve">Zitiervorschlag: § 6 VO-ID211755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https://recht.nulegal.eu/gesetze/VO-ID211755/6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