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VO-ID211755 (Brandenburg) — Onlineportal und Daten</w:t>
      </w:r>
    </w:p>
    <w:p>
      <w:r>
        <w:rPr>
          <w:color w:val="555555"/>
          <w:sz w:val="18"/>
        </w:rPr>
        <w:t xml:space="preserve">Verordnung über die Erhebung jagdstatistischer Daten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jeweilige Erhebung ist das Onlineportal „Jagdstatistik Brandenburg“ zu verwenden. Folgende Daten sind über das Onlineportal einzugeben:</w:t>
      </w:r>
    </w:p>
    <w:p>
      <w:r>
        <w:t xml:space="preserve">Grunddaten der Jagdbezirke,</w:t>
      </w:r>
    </w:p>
    <w:p>
      <w:r>
        <w:t xml:space="preserve">Strecken-, Wildschadensmeldung der Jagdbezirke,</w:t>
      </w:r>
    </w:p>
    <w:p>
      <w:r>
        <w:t xml:space="preserve">Bestand/Vorkommen jagdbarer und ausgewählter nicht jagdbarer Tierarten.</w:t>
      </w:r>
    </w:p>
    <w:p>
      <w:r>
        <w:t xml:space="preserve">(2) Die angeforderten Daten sind spätestens bis zum 30. April zu übermitteln. Die über das Onlineportal „Jagdstatistik Brandenburg“ eingegebenen Daten dürfen durch die oberste Jagdbehörde des Landes Brandenburg verarbeitet werden.</w:t>
      </w:r>
    </w:p>
    <w:p>
      <w:r>
        <w:rPr>
          <w:color w:val="555555"/>
          <w:sz w:val="17"/>
        </w:rPr>
        <w:t xml:space="preserve">Zitiervorschlag: § 5 VO-ID211755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