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VO-ID211755 (Brandenburg) — Termine</w:t>
      </w:r>
    </w:p>
    <w:p>
      <w:r>
        <w:rPr>
          <w:color w:val="555555"/>
          <w:sz w:val="18"/>
        </w:rPr>
        <w:t xml:space="preserve">Verordnung über die Erhebung jagdstatistischer Daten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Erhebung von Daten über Revierverhältnisse, Abschußergebnisse und den aktuellen Bestand/Besatz an jagdbaren und ausgewählten nicht jagdbaren Tierarten ist jährlich zu folgenden Terminen durchzuführen:</w:t>
      </w:r>
    </w:p>
    <w:p>
      <w:r>
        <w:t xml:space="preserve">Grunddaten der Jagdbezirke 31. Dezember</w:t>
      </w:r>
    </w:p>
    <w:p>
      <w:r>
        <w:t xml:space="preserve">Strecken- und Wildschadensmeldung der Jagdbezirke 31. März</w:t>
      </w:r>
    </w:p>
    <w:p>
      <w:r>
        <w:t xml:space="preserve">Bestand/Besatz jagdbarer und ausgewählter nicht jagdbarer Tierarten 1. April</w:t>
      </w:r>
    </w:p>
    <w:p>
      <w:r>
        <w:t xml:space="preserve">(2) Die oberste Jagdbehörde kann zusätzlich zu den in Abs. 1 genannten Terminen jagdstatistische Daten gemäß Abs. 1 Ziffer 1 bis 3 über die unteren Jagdbehörden und vom Landesforstamt anfordern.</w:t>
      </w:r>
    </w:p>
    <w:p>
      <w:r>
        <w:rPr>
          <w:color w:val="555555"/>
          <w:sz w:val="17"/>
        </w:rPr>
        <w:t xml:space="preserve">Zitiervorschlag: § 2 VO-ID211755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